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137942" w:rsidRDefault="00000000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Crescita record nell'industria fieristica globale nel 2024: i dati del 32esimo Barometro UFI</w:t>
      </w:r>
    </w:p>
    <w:p w14:paraId="00000002" w14:textId="77777777" w:rsidR="00137942" w:rsidRDefault="00137942">
      <w:pPr>
        <w:spacing w:line="360" w:lineRule="auto"/>
        <w:jc w:val="both"/>
        <w:rPr>
          <w:b/>
          <w:sz w:val="26"/>
          <w:szCs w:val="26"/>
        </w:rPr>
      </w:pPr>
    </w:p>
    <w:p w14:paraId="00000003" w14:textId="77777777" w:rsidR="00137942" w:rsidRDefault="0000000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L'industria fieristica lascia alle spalle la pandemia e si avvia a un 2024 da record. La </w:t>
      </w:r>
      <w:r>
        <w:rPr>
          <w:b/>
          <w:sz w:val="26"/>
          <w:szCs w:val="26"/>
        </w:rPr>
        <w:t>32esima edizione</w:t>
      </w:r>
      <w:r>
        <w:rPr>
          <w:sz w:val="26"/>
          <w:szCs w:val="26"/>
        </w:rPr>
        <w:t xml:space="preserve"> del </w:t>
      </w:r>
      <w:r>
        <w:rPr>
          <w:b/>
          <w:sz w:val="26"/>
          <w:szCs w:val="26"/>
        </w:rPr>
        <w:t>Global Exhibition Barometer di UFI - The Global Association of the Exhibition Industry</w:t>
      </w:r>
      <w:r>
        <w:rPr>
          <w:sz w:val="26"/>
          <w:szCs w:val="26"/>
        </w:rPr>
        <w:t xml:space="preserve">, rapporto semestrale sugli sviluppi del settore nel mondo delle fiere, diffuso lo scorso 6 febbraio, offre un dettagliato resoconto sullo stato attuale dell'industria fieristica globale. </w:t>
      </w:r>
    </w:p>
    <w:p w14:paraId="00000004" w14:textId="77777777" w:rsidR="00137942" w:rsidRDefault="0000000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Un’indagine che ha coinvolto </w:t>
      </w:r>
      <w:r>
        <w:rPr>
          <w:b/>
          <w:sz w:val="26"/>
          <w:szCs w:val="26"/>
        </w:rPr>
        <w:t>419 aziende</w:t>
      </w:r>
      <w:r>
        <w:rPr>
          <w:sz w:val="26"/>
          <w:szCs w:val="26"/>
        </w:rPr>
        <w:t xml:space="preserve"> di </w:t>
      </w:r>
      <w:r>
        <w:rPr>
          <w:b/>
          <w:sz w:val="26"/>
          <w:szCs w:val="26"/>
        </w:rPr>
        <w:t>61 Paesi</w:t>
      </w:r>
      <w:r>
        <w:rPr>
          <w:sz w:val="26"/>
          <w:szCs w:val="26"/>
        </w:rPr>
        <w:t>, con prospettive e analisi specifiche su 19 mercati: Argentina, Australia, Brasile, Cina, Colombia, Francia, Germania, Grecia, India, Italia, Malesia, Messico, Arabia Saudita, Sudafrica, Spagna, Thailandia, Emirati Arabi Uniti, Regno Unito e Stati Uniti.</w:t>
      </w:r>
    </w:p>
    <w:p w14:paraId="00000005" w14:textId="77777777" w:rsidR="00137942" w:rsidRDefault="0000000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 risultati indicano una ripresa completa dall'impatto della pandemia nel 2023, con i ricavi che hanno raggiunto livelli comparabili al 2019, portando a prospettive molto positive per il 2024. Secondo il Barometro, l'industria fieristica prevede di raggiungere un </w:t>
      </w:r>
      <w:r>
        <w:rPr>
          <w:b/>
          <w:sz w:val="26"/>
          <w:szCs w:val="26"/>
        </w:rPr>
        <w:t xml:space="preserve">aumento record del 115% </w:t>
      </w:r>
      <w:r>
        <w:rPr>
          <w:sz w:val="26"/>
          <w:szCs w:val="26"/>
        </w:rPr>
        <w:t>rispetto ai livelli pre-pandemici a livello mondiale. Tendenze generali che variano da un Paese all'altro: i ricavi del 2023 rispetto al 2019 variano dal 127% in India, al 120% in Spagna e al 110% in Italia, all'88% in Colombia e all'85% in Sudafrica, o all'82% in Germania e all'80% in Thailandia. I ricavi del 2024 rispetto al 2019 variano dal 154% in India e 151% in Grecia al 99% in Cina e al 94% in Sudafrica. Per quanto riguarda i profitti operativi rispetto ai livelli del 2019, circa la metà delle aziende dichiara un aumento superiore al 10% per il 2023, e una su quattro una stabilità. Rispetto al 2022, sei aziende su dieci dichiarano un aumento superiore al 10%. La più alta percentuale di aziende che prevedono un aumento del profitto superiore al 10% rispetto al 2019 si trova negli Emirati Arabi Uniti (91%), Arabia Saudita (80%), India (71%), Brasile (67%) e Messico (64%).</w:t>
      </w:r>
    </w:p>
    <w:p w14:paraId="00000006" w14:textId="77777777" w:rsidR="00137942" w:rsidRDefault="0000000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livello globale, il 52% delle aziende afferma di pianificare un </w:t>
      </w:r>
      <w:r>
        <w:rPr>
          <w:b/>
          <w:sz w:val="26"/>
          <w:szCs w:val="26"/>
        </w:rPr>
        <w:t xml:space="preserve">aumento del personale nei prossimi 6 mesi </w:t>
      </w:r>
      <w:r>
        <w:rPr>
          <w:sz w:val="26"/>
          <w:szCs w:val="26"/>
        </w:rPr>
        <w:t xml:space="preserve">(la percentuale più alta in Arabia Saudita, 100%), mentre il 45% che manterrà stabile il numero attuale di dipendenti. Tra le sfide commerciali più urgenti, lo "Stato dell'economia nel mercato interno" </w:t>
      </w:r>
      <w:r>
        <w:rPr>
          <w:sz w:val="26"/>
          <w:szCs w:val="26"/>
        </w:rPr>
        <w:lastRenderedPageBreak/>
        <w:t>(22% delle risposte a livello globale), "Sviluppi economici globali" (17% delle risposte), seguita da "Sfide geopolitiche" (12%) e "Sostenibilità / Clima" (10%).</w:t>
      </w:r>
    </w:p>
    <w:p w14:paraId="00000007" w14:textId="77777777" w:rsidR="00137942" w:rsidRDefault="0000000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Quanto all'IA generativa nell'industria delle esposizioni, il 91% delle aziende è fortemente convinto che l'IA influenzerà il settore fieristico, in particolare nelle aree "Vendite, Marketing e Relazioni con i clienti" e "Ricerca e Sviluppo" (80% delle risposte) e "Produzione di eventi" (65%). Aree che peraltro coincidono con quelle in cui le applicazioni di IA generativa sono già ampiamente utilizzate.</w:t>
      </w:r>
    </w:p>
    <w:p w14:paraId="00000008" w14:textId="77777777" w:rsidR="00137942" w:rsidRDefault="0000000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"Il 32esimo Barometro mette in luce come l'industria delle esposizioni non solo abbia recuperato i livelli pre-pandemici nel 2023, ma come stia altresì progettando una fase di crescita nel 2024, dando origine a una serie di nuove opportunità lavorative nel panorama delle esposizioni su scala globale. - dichiara </w:t>
      </w:r>
      <w:r>
        <w:rPr>
          <w:b/>
          <w:sz w:val="26"/>
          <w:szCs w:val="26"/>
        </w:rPr>
        <w:t>Kai Hattendorf, Direttore Generale e CEO di UFI</w:t>
      </w:r>
      <w:r>
        <w:rPr>
          <w:sz w:val="26"/>
          <w:szCs w:val="26"/>
        </w:rPr>
        <w:t xml:space="preserve"> - Questo incoraggiante sviluppo è parallelo a una rinnovata enfasi sulle priorità aziendali, dove si osserva un notevole progresso nelle valutazioni di carattere economico e ambientale”.</w:t>
      </w:r>
    </w:p>
    <w:p w14:paraId="00000009" w14:textId="77777777" w:rsidR="00137942" w:rsidRDefault="0000000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Il 33esimo Barometro Globale UFI verrà diffuso a giugno 2024.</w:t>
      </w:r>
    </w:p>
    <w:p w14:paraId="0000000A" w14:textId="77777777" w:rsidR="00137942" w:rsidRDefault="00137942">
      <w:pPr>
        <w:spacing w:line="360" w:lineRule="auto"/>
        <w:jc w:val="both"/>
        <w:rPr>
          <w:sz w:val="26"/>
          <w:szCs w:val="26"/>
        </w:rPr>
      </w:pPr>
    </w:p>
    <w:p w14:paraId="0000000B" w14:textId="77777777" w:rsidR="00137942" w:rsidRDefault="00137942">
      <w:pPr>
        <w:rPr>
          <w:sz w:val="26"/>
          <w:szCs w:val="26"/>
        </w:rPr>
      </w:pPr>
    </w:p>
    <w:p w14:paraId="0000000C" w14:textId="47B11537" w:rsidR="00137942" w:rsidRDefault="00000000">
      <w:r>
        <w:rPr>
          <w:sz w:val="26"/>
          <w:szCs w:val="26"/>
        </w:rPr>
        <w:t xml:space="preserve">Riva del </w:t>
      </w:r>
      <w:r w:rsidR="005A5979">
        <w:rPr>
          <w:sz w:val="26"/>
          <w:szCs w:val="26"/>
        </w:rPr>
        <w:t>G</w:t>
      </w:r>
      <w:r>
        <w:rPr>
          <w:sz w:val="26"/>
          <w:szCs w:val="26"/>
        </w:rPr>
        <w:t>arda, 1</w:t>
      </w:r>
      <w:r w:rsidR="005A5979">
        <w:rPr>
          <w:sz w:val="26"/>
          <w:szCs w:val="26"/>
        </w:rPr>
        <w:t>1</w:t>
      </w:r>
      <w:r>
        <w:rPr>
          <w:sz w:val="26"/>
          <w:szCs w:val="26"/>
        </w:rPr>
        <w:t xml:space="preserve"> marzo 2023</w:t>
      </w:r>
    </w:p>
    <w:sectPr w:rsidR="0013794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942"/>
    <w:rsid w:val="00137942"/>
    <w:rsid w:val="005A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DDDE"/>
  <w15:docId w15:val="{B918330F-AEAC-4BCE-9B7E-2B74F83E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Bassetti</cp:lastModifiedBy>
  <cp:revision>2</cp:revision>
  <dcterms:created xsi:type="dcterms:W3CDTF">2024-03-08T10:17:00Z</dcterms:created>
  <dcterms:modified xsi:type="dcterms:W3CDTF">2024-03-08T10:18:00Z</dcterms:modified>
</cp:coreProperties>
</file>